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
        <w:rPr>
          <w:rFonts w:hint="eastAsia" w:ascii="方正黑体_GBK" w:hAnsi="方正黑体_GBK" w:eastAsia="方正黑体_GBK" w:cs="方正黑体_GBK"/>
          <w:b w:val="0"/>
          <w:bCs/>
          <w:color w:val="auto"/>
          <w:kern w:val="0"/>
          <w:sz w:val="32"/>
          <w:szCs w:val="32"/>
          <w:lang w:val="en-US" w:eastAsia="zh-CN" w:bidi="ar-SA"/>
        </w:rPr>
      </w:pPr>
      <w:r>
        <w:rPr>
          <w:rFonts w:hint="eastAsia" w:ascii="方正黑体_GBK" w:hAnsi="方正黑体_GBK" w:eastAsia="方正黑体_GBK" w:cs="方正黑体_GBK"/>
          <w:b w:val="0"/>
          <w:bCs/>
          <w:color w:val="auto"/>
          <w:kern w:val="0"/>
          <w:sz w:val="32"/>
          <w:szCs w:val="32"/>
          <w:lang w:val="en-US" w:eastAsia="zh-CN" w:bidi="ar-SA"/>
        </w:rPr>
        <w:t>附</w:t>
      </w:r>
      <w:r>
        <w:rPr>
          <w:rFonts w:hint="eastAsia" w:cs="方正黑体_GBK"/>
          <w:b w:val="0"/>
          <w:bCs/>
          <w:color w:val="auto"/>
          <w:kern w:val="0"/>
          <w:sz w:val="32"/>
          <w:szCs w:val="32"/>
          <w:lang w:val="en-US" w:eastAsia="zh-CN" w:bidi="ar-SA"/>
        </w:rPr>
        <w:t>件2</w:t>
      </w:r>
    </w:p>
    <w:p>
      <w:pPr>
        <w:jc w:val="center"/>
        <w:rPr>
          <w:rFonts w:hint="eastAsia" w:ascii="方正小标宋_GBK" w:hAnsi="方正小标宋_GBK" w:eastAsia="方正小标宋_GBK" w:cs="方正小标宋_GBK"/>
          <w:sz w:val="36"/>
          <w:szCs w:val="36"/>
          <w:lang w:val="en-US" w:eastAsia="zh-CN"/>
        </w:rPr>
      </w:pPr>
      <w:r>
        <w:rPr>
          <w:rFonts w:hint="eastAsia" w:ascii="方正小标宋_GBK" w:hAnsi="方正小标宋_GBK" w:eastAsia="方正小标宋_GBK" w:cs="方正小标宋_GBK"/>
          <w:sz w:val="36"/>
          <w:szCs w:val="36"/>
          <w:lang w:val="en-US" w:eastAsia="zh-CN"/>
        </w:rPr>
        <w:t>货物运输合同</w:t>
      </w:r>
    </w:p>
    <w:p>
      <w:pPr>
        <w:keepNext w:val="0"/>
        <w:keepLines w:val="0"/>
        <w:pageBreakBefore w:val="0"/>
        <w:widowControl w:val="0"/>
        <w:kinsoku/>
        <w:wordWrap/>
        <w:overflowPunct/>
        <w:topLinePunct w:val="0"/>
        <w:autoSpaceDE/>
        <w:autoSpaceDN/>
        <w:bidi w:val="0"/>
        <w:adjustRightInd/>
        <w:snapToGrid/>
        <w:spacing w:line="380" w:lineRule="exact"/>
        <w:textAlignment w:val="auto"/>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 xml:space="preserve">                                 </w:t>
      </w:r>
      <w:r>
        <w:rPr>
          <w:rFonts w:hint="default" w:ascii="Times New Roman" w:hAnsi="Times New Roman" w:cs="Times New Roman" w:eastAsiaTheme="minorEastAsia"/>
          <w:sz w:val="24"/>
          <w:szCs w:val="24"/>
          <w:lang w:val="en-US" w:eastAsia="zh-CN"/>
        </w:rPr>
        <w:t xml:space="preserve">  </w:t>
      </w:r>
      <w:r>
        <w:rPr>
          <w:rFonts w:hint="eastAsia" w:ascii="Times New Roman" w:hAnsi="Times New Roman" w:cs="Times New Roman" w:eastAsiaTheme="minorEastAsia"/>
          <w:sz w:val="24"/>
          <w:szCs w:val="24"/>
          <w:lang w:val="en-US" w:eastAsia="zh-CN"/>
        </w:rPr>
        <w:t xml:space="preserve">                  </w:t>
      </w:r>
      <w:r>
        <w:rPr>
          <w:rFonts w:hint="default" w:ascii="Times New Roman" w:hAnsi="Times New Roman" w:cs="Times New Roman" w:eastAsiaTheme="minorEastAsia"/>
          <w:sz w:val="24"/>
          <w:szCs w:val="24"/>
          <w:lang w:val="en-US" w:eastAsia="zh-CN"/>
        </w:rPr>
        <w:t>编号：LPYS2</w:t>
      </w:r>
      <w:r>
        <w:rPr>
          <w:rFonts w:hint="eastAsia" w:ascii="Times New Roman" w:hAnsi="Times New Roman" w:cs="Times New Roman" w:eastAsiaTheme="minorEastAsia"/>
          <w:sz w:val="24"/>
          <w:szCs w:val="24"/>
          <w:lang w:val="en-US" w:eastAsia="zh-CN"/>
        </w:rPr>
        <w:t>5</w:t>
      </w:r>
      <w:r>
        <w:rPr>
          <w:rFonts w:hint="default" w:ascii="Times New Roman" w:hAnsi="Times New Roman" w:cs="Times New Roman" w:eastAsiaTheme="minorEastAsia"/>
          <w:sz w:val="24"/>
          <w:szCs w:val="24"/>
          <w:lang w:val="en-US" w:eastAsia="zh-CN"/>
        </w:rPr>
        <w:t>01</w:t>
      </w:r>
      <w:r>
        <w:rPr>
          <w:rFonts w:hint="eastAsia" w:ascii="Times New Roman" w:hAnsi="Times New Roman" w:cs="Times New Roman" w:eastAsiaTheme="minorEastAsia"/>
          <w:sz w:val="24"/>
          <w:szCs w:val="24"/>
          <w:lang w:val="en-US" w:eastAsia="zh-CN"/>
        </w:rPr>
        <w:t>XXXX</w:t>
      </w:r>
    </w:p>
    <w:p>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heme="minorEastAsia" w:hAnsiTheme="minorEastAsia" w:eastAsiaTheme="minorEastAsia" w:cstheme="minorEastAsia"/>
          <w:sz w:val="24"/>
          <w:szCs w:val="24"/>
          <w:lang w:val="en-US" w:eastAsia="zh-CN"/>
        </w:rPr>
      </w:pPr>
      <w:r>
        <w:rPr>
          <w:rFonts w:hint="eastAsia" w:ascii="方正黑体_GBK" w:hAnsi="方正黑体_GBK" w:eastAsia="方正黑体_GBK" w:cs="方正黑体_GBK"/>
          <w:sz w:val="24"/>
          <w:szCs w:val="24"/>
          <w:lang w:val="en-US" w:eastAsia="zh-CN"/>
        </w:rPr>
        <w:t>托运方：</w:t>
      </w:r>
      <w:r>
        <w:rPr>
          <w:rFonts w:hint="eastAsia" w:asciiTheme="minorEastAsia" w:hAnsiTheme="minorEastAsia" w:eastAsiaTheme="minorEastAsia" w:cstheme="minorEastAsia"/>
          <w:sz w:val="24"/>
          <w:szCs w:val="24"/>
          <w:u w:val="single"/>
          <w:lang w:val="en-US" w:eastAsia="zh-CN"/>
        </w:rPr>
        <w:t>重庆储备粮管理集团有限公司梁平分公司</w:t>
      </w:r>
      <w:r>
        <w:rPr>
          <w:rFonts w:hint="eastAsia" w:asciiTheme="minorEastAsia" w:hAnsiTheme="minorEastAsia" w:eastAsiaTheme="minorEastAsia" w:cstheme="minorEastAsia"/>
          <w:sz w:val="24"/>
          <w:szCs w:val="24"/>
          <w:lang w:val="en-US" w:eastAsia="zh-CN"/>
        </w:rPr>
        <w:t>（以下简称甲方）</w:t>
      </w:r>
    </w:p>
    <w:p>
      <w:pPr>
        <w:keepNext w:val="0"/>
        <w:keepLines w:val="0"/>
        <w:pageBreakBefore w:val="0"/>
        <w:widowControl w:val="0"/>
        <w:kinsoku/>
        <w:wordWrap/>
        <w:overflowPunct/>
        <w:topLinePunct w:val="0"/>
        <w:autoSpaceDE/>
        <w:autoSpaceDN/>
        <w:bidi w:val="0"/>
        <w:adjustRightInd/>
        <w:snapToGrid/>
        <w:spacing w:line="380" w:lineRule="exact"/>
        <w:ind w:firstLine="960" w:firstLineChars="400"/>
        <w:textAlignment w:val="auto"/>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统一社会信用代码：</w:t>
      </w:r>
      <w:r>
        <w:rPr>
          <w:rFonts w:hint="eastAsia" w:asciiTheme="minorEastAsia" w:hAnsiTheme="minorEastAsia" w:eastAsiaTheme="minorEastAsia" w:cstheme="minorEastAsia"/>
          <w:sz w:val="24"/>
          <w:szCs w:val="24"/>
          <w:u w:val="single"/>
          <w:lang w:val="en-US" w:eastAsia="zh-CN"/>
        </w:rPr>
        <w:t>91500155MAE59HMQ5N</w:t>
      </w:r>
    </w:p>
    <w:p>
      <w:pPr>
        <w:keepNext w:val="0"/>
        <w:keepLines w:val="0"/>
        <w:pageBreakBefore w:val="0"/>
        <w:widowControl w:val="0"/>
        <w:kinsoku/>
        <w:wordWrap/>
        <w:overflowPunct/>
        <w:topLinePunct w:val="0"/>
        <w:autoSpaceDE/>
        <w:autoSpaceDN/>
        <w:bidi w:val="0"/>
        <w:adjustRightInd/>
        <w:snapToGrid/>
        <w:spacing w:line="380" w:lineRule="exact"/>
        <w:ind w:firstLine="960" w:firstLineChars="400"/>
        <w:textAlignment w:val="auto"/>
        <w:rPr>
          <w:rFonts w:hint="default" w:asciiTheme="minorEastAsia" w:hAnsiTheme="minorEastAsia" w:eastAsiaTheme="minorEastAsia" w:cstheme="minorEastAsia"/>
          <w:sz w:val="24"/>
          <w:szCs w:val="24"/>
          <w:u w:val="single"/>
          <w:lang w:val="en-US" w:eastAsia="zh-CN"/>
        </w:rPr>
      </w:pPr>
      <w:r>
        <w:rPr>
          <w:rFonts w:hint="eastAsia" w:asciiTheme="minorEastAsia" w:hAnsiTheme="minorEastAsia" w:eastAsiaTheme="minorEastAsia" w:cstheme="minorEastAsia"/>
          <w:sz w:val="24"/>
          <w:szCs w:val="24"/>
          <w:lang w:val="en-US" w:eastAsia="zh-CN"/>
        </w:rPr>
        <w:t>地址：</w:t>
      </w:r>
      <w:r>
        <w:rPr>
          <w:rFonts w:hint="eastAsia" w:asciiTheme="minorEastAsia" w:hAnsiTheme="minorEastAsia" w:eastAsiaTheme="minorEastAsia" w:cstheme="minorEastAsia"/>
          <w:sz w:val="24"/>
          <w:szCs w:val="24"/>
          <w:u w:val="single"/>
          <w:lang w:val="en-US" w:eastAsia="zh-CN"/>
        </w:rPr>
        <w:t>重庆市梁平区梁山街道上八村2组131号综合楼</w:t>
      </w:r>
    </w:p>
    <w:p>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heme="minorEastAsia" w:hAnsiTheme="minorEastAsia" w:eastAsiaTheme="minorEastAsia" w:cstheme="minorEastAsia"/>
          <w:sz w:val="24"/>
          <w:szCs w:val="24"/>
          <w:lang w:val="en-US" w:eastAsia="zh-CN"/>
        </w:rPr>
      </w:pPr>
      <w:r>
        <w:rPr>
          <w:rFonts w:hint="eastAsia" w:ascii="方正黑体_GBK" w:hAnsi="方正黑体_GBK" w:eastAsia="方正黑体_GBK" w:cs="方正黑体_GBK"/>
          <w:sz w:val="24"/>
          <w:szCs w:val="24"/>
          <w:lang w:val="en-US" w:eastAsia="zh-CN"/>
        </w:rPr>
        <w:t>承运方：</w:t>
      </w:r>
      <w:r>
        <w:rPr>
          <w:rFonts w:hint="eastAsia" w:asciiTheme="minorEastAsia" w:hAnsiTheme="minorEastAsia" w:eastAsiaTheme="minorEastAsia" w:cstheme="minorEastAsia"/>
          <w:sz w:val="24"/>
          <w:szCs w:val="24"/>
          <w:u w:val="single"/>
          <w:lang w:val="en-US" w:eastAsia="zh-CN"/>
        </w:rPr>
        <w:t xml:space="preserve">                         </w:t>
      </w:r>
      <w:r>
        <w:rPr>
          <w:rFonts w:hint="eastAsia" w:asciiTheme="minorEastAsia" w:hAnsiTheme="minorEastAsia" w:eastAsiaTheme="minorEastAsia" w:cstheme="minorEastAsia"/>
          <w:sz w:val="24"/>
          <w:szCs w:val="24"/>
          <w:lang w:val="en-US" w:eastAsia="zh-CN"/>
        </w:rPr>
        <w:t>（以下简称乙方）</w:t>
      </w:r>
    </w:p>
    <w:p>
      <w:pPr>
        <w:keepNext w:val="0"/>
        <w:keepLines w:val="0"/>
        <w:pageBreakBefore w:val="0"/>
        <w:widowControl w:val="0"/>
        <w:kinsoku/>
        <w:wordWrap/>
        <w:overflowPunct/>
        <w:topLinePunct w:val="0"/>
        <w:autoSpaceDE/>
        <w:autoSpaceDN/>
        <w:bidi w:val="0"/>
        <w:adjustRightInd/>
        <w:snapToGrid/>
        <w:spacing w:line="380" w:lineRule="exact"/>
        <w:ind w:firstLine="960" w:firstLineChars="4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统一社会信用代码：</w:t>
      </w:r>
      <w:r>
        <w:rPr>
          <w:rFonts w:hint="eastAsia" w:asciiTheme="minorEastAsia" w:hAnsiTheme="minorEastAsia" w:eastAsiaTheme="minorEastAsia" w:cstheme="minorEastAsia"/>
          <w:sz w:val="24"/>
          <w:szCs w:val="24"/>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80" w:lineRule="exact"/>
        <w:ind w:firstLine="960" w:firstLineChars="4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地址：</w:t>
      </w:r>
      <w:r>
        <w:rPr>
          <w:rFonts w:hint="eastAsia" w:asciiTheme="minorEastAsia" w:hAnsiTheme="minorEastAsia" w:eastAsiaTheme="minorEastAsia" w:cstheme="minorEastAsia"/>
          <w:sz w:val="24"/>
          <w:szCs w:val="24"/>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heme="minorEastAsia" w:hAnsiTheme="minorEastAsia" w:eastAsiaTheme="minorEastAsia" w:cstheme="minorEastAsia"/>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jc w:val="left"/>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通过询价比选采购，乙方成为甲方</w:t>
      </w:r>
      <w:r>
        <w:rPr>
          <w:rFonts w:hint="eastAsia" w:asciiTheme="minorEastAsia" w:hAnsiTheme="minorEastAsia" w:eastAsiaTheme="minorEastAsia" w:cstheme="minorEastAsia"/>
          <w:b w:val="0"/>
          <w:bCs w:val="0"/>
          <w:kern w:val="2"/>
          <w:sz w:val="24"/>
          <w:szCs w:val="24"/>
          <w:lang w:val="en-US" w:eastAsia="zh-CN"/>
        </w:rPr>
        <w:t>短途</w:t>
      </w:r>
      <w:r>
        <w:rPr>
          <w:rFonts w:hint="eastAsia" w:asciiTheme="minorEastAsia" w:hAnsiTheme="minorEastAsia" w:eastAsiaTheme="minorEastAsia" w:cstheme="minorEastAsia"/>
          <w:b w:val="0"/>
          <w:bCs w:val="0"/>
          <w:kern w:val="2"/>
          <w:sz w:val="24"/>
          <w:szCs w:val="24"/>
        </w:rPr>
        <w:t>运输</w:t>
      </w:r>
      <w:r>
        <w:rPr>
          <w:rFonts w:hint="eastAsia" w:asciiTheme="minorEastAsia" w:hAnsiTheme="minorEastAsia" w:eastAsiaTheme="minorEastAsia" w:cstheme="minorEastAsia"/>
          <w:b w:val="0"/>
          <w:bCs w:val="0"/>
          <w:kern w:val="2"/>
          <w:sz w:val="24"/>
          <w:szCs w:val="24"/>
          <w:lang w:val="en-US" w:eastAsia="zh-CN"/>
        </w:rPr>
        <w:t>项目的承运人，</w:t>
      </w:r>
      <w:r>
        <w:rPr>
          <w:rFonts w:hint="eastAsia" w:asciiTheme="minorEastAsia" w:hAnsiTheme="minorEastAsia" w:eastAsiaTheme="minorEastAsia" w:cstheme="minorEastAsia"/>
          <w:sz w:val="24"/>
          <w:szCs w:val="24"/>
          <w:lang w:val="en-US" w:eastAsia="zh-CN"/>
        </w:rPr>
        <w:t>乙方同时具备相应能力完成甲方的运输业务。根据《中华人民共和国民法典》、《中华人民共和国道路交通安全法》及国家的有关运输法律规</w:t>
      </w:r>
      <w:bookmarkStart w:id="0" w:name="_GoBack"/>
      <w:bookmarkEnd w:id="0"/>
      <w:r>
        <w:rPr>
          <w:rFonts w:hint="eastAsia" w:asciiTheme="minorEastAsia" w:hAnsiTheme="minorEastAsia" w:eastAsiaTheme="minorEastAsia" w:cstheme="minorEastAsia"/>
          <w:sz w:val="24"/>
          <w:szCs w:val="24"/>
          <w:lang w:val="en-US" w:eastAsia="zh-CN"/>
        </w:rPr>
        <w:t>定，经甲、乙双方充分协商，在平等自愿的基础上，特订立本合同，以便双方共同遵守。</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eastAsia" w:ascii="方正黑体_GBK" w:hAnsi="方正黑体_GBK" w:eastAsia="方正黑体_GBK" w:cs="方正黑体_GBK"/>
          <w:sz w:val="24"/>
          <w:szCs w:val="24"/>
          <w:lang w:val="en-US" w:eastAsia="zh-CN"/>
        </w:rPr>
      </w:pPr>
      <w:r>
        <w:rPr>
          <w:rFonts w:hint="eastAsia" w:ascii="方正黑体_GBK" w:hAnsi="方正黑体_GBK" w:eastAsia="方正黑体_GBK" w:cs="方正黑体_GBK"/>
          <w:sz w:val="24"/>
          <w:szCs w:val="24"/>
          <w:lang w:val="en-US" w:eastAsia="zh-CN"/>
        </w:rPr>
        <w:t>一、合同标的物</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（一）货物运输数量：稻谷数量约5000吨，副产物米糠、碎米数量约400吨。</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（二）货物运输范围：稻谷在甲方梁平储备库库内转运，米糠、碎米运至重庆市梁平区区内各饲料加工企业（20公里以内）。</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eastAsia" w:ascii="方正黑体_GBK" w:hAnsi="方正黑体_GBK" w:eastAsia="方正黑体_GBK" w:cs="方正黑体_GBK"/>
          <w:sz w:val="24"/>
          <w:szCs w:val="24"/>
          <w:lang w:val="en-US" w:eastAsia="zh-CN"/>
        </w:rPr>
      </w:pPr>
      <w:r>
        <w:rPr>
          <w:rFonts w:hint="eastAsia" w:ascii="方正黑体_GBK" w:hAnsi="方正黑体_GBK" w:eastAsia="方正黑体_GBK" w:cs="方正黑体_GBK"/>
          <w:sz w:val="24"/>
          <w:szCs w:val="24"/>
          <w:lang w:val="en-US" w:eastAsia="zh-CN"/>
        </w:rPr>
        <w:t>二、货物形态及运输工具要求</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甲方托运的稻谷为散装，米糠、碎米为包装，乙方提供运输车辆，负责对甲方货物的转运和短途运输，运输的车辆必须清洁卫生，汽车货箱符合国家卫生标准和装载要求。</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eastAsia" w:ascii="方正黑体_GBK" w:hAnsi="方正黑体_GBK" w:eastAsia="方正黑体_GBK" w:cs="方正黑体_GBK"/>
          <w:sz w:val="24"/>
          <w:szCs w:val="24"/>
          <w:lang w:val="en-US" w:eastAsia="zh-CN"/>
        </w:rPr>
      </w:pPr>
      <w:r>
        <w:rPr>
          <w:rFonts w:hint="eastAsia" w:ascii="方正黑体_GBK" w:hAnsi="方正黑体_GBK" w:eastAsia="方正黑体_GBK" w:cs="方正黑体_GBK"/>
          <w:sz w:val="24"/>
          <w:szCs w:val="24"/>
          <w:lang w:val="en-US" w:eastAsia="zh-CN"/>
        </w:rPr>
        <w:t>三、货物运输起止地点</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（一）甲方梁平储备库大米加工车间至重庆市梁平区区内各饲料加工企业。</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 xml:space="preserve">（二）甲方梁平储备库库区内转运。                    </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eastAsia" w:ascii="方正黑体_GBK" w:hAnsi="方正黑体_GBK" w:eastAsia="方正黑体_GBK" w:cs="方正黑体_GBK"/>
          <w:sz w:val="24"/>
          <w:szCs w:val="24"/>
          <w:lang w:val="en-US" w:eastAsia="zh-CN"/>
        </w:rPr>
      </w:pPr>
      <w:r>
        <w:rPr>
          <w:rFonts w:hint="eastAsia" w:ascii="方正黑体_GBK" w:hAnsi="方正黑体_GBK" w:eastAsia="方正黑体_GBK" w:cs="方正黑体_GBK"/>
          <w:sz w:val="24"/>
          <w:szCs w:val="24"/>
          <w:lang w:val="en-US" w:eastAsia="zh-CN"/>
        </w:rPr>
        <w:t>四、货物运输期限</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从2025年1月   日至2025年 12月 31 日止。</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eastAsia" w:ascii="方正黑体_GBK" w:hAnsi="方正黑体_GBK" w:eastAsia="方正黑体_GBK" w:cs="方正黑体_GBK"/>
          <w:sz w:val="24"/>
          <w:szCs w:val="24"/>
          <w:lang w:val="en-US" w:eastAsia="zh-CN"/>
        </w:rPr>
      </w:pPr>
      <w:r>
        <w:rPr>
          <w:rFonts w:hint="eastAsia" w:ascii="方正黑体_GBK" w:hAnsi="方正黑体_GBK" w:eastAsia="方正黑体_GBK" w:cs="方正黑体_GBK"/>
          <w:sz w:val="24"/>
          <w:szCs w:val="24"/>
          <w:lang w:val="en-US" w:eastAsia="zh-CN"/>
        </w:rPr>
        <w:t>五、货运运输要求</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（一）甲方大米加工厂下粮坑技改完成后，乙方需安排能自动卸粮的车辆（翻斗车）。</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（二）乙方运输货物应选择不下雨天气进行，下雨天不能转运（特殊情况除外，但须及时做好雨蓬防水等处理），否则造成的损失由乙方全额赔偿。</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三）货物运输出现任何质量事故、安全事故等以及用工纠纷后果由乙方自行负责，并承担相应的法律责任和全部的经济赔偿（含经济补偿、罚款等），若由此给甲方以及第三方造成损失的，概由乙方承担一切经济赔偿责任和法律责任；乙方不得利用货物运输进行违法乱纪活动，若由此产生的责任一切均由乙方全部承担，与甲方无关。</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eastAsia" w:ascii="方正黑体_GBK" w:hAnsi="方正黑体_GBK" w:eastAsia="方正黑体_GBK" w:cs="方正黑体_GBK"/>
          <w:sz w:val="24"/>
          <w:szCs w:val="24"/>
          <w:lang w:val="en-US" w:eastAsia="zh-CN"/>
        </w:rPr>
      </w:pPr>
      <w:r>
        <w:rPr>
          <w:rFonts w:hint="eastAsia" w:ascii="方正黑体_GBK" w:hAnsi="方正黑体_GBK" w:eastAsia="方正黑体_GBK" w:cs="方正黑体_GBK"/>
          <w:sz w:val="24"/>
          <w:szCs w:val="24"/>
          <w:lang w:val="en-US" w:eastAsia="zh-CN"/>
        </w:rPr>
        <w:t>六、货物运输价格</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（一）稻谷在梁平储备库库区内转运，运输费价格为</w:t>
      </w:r>
    </w:p>
    <w:p>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u w:val="single"/>
          <w:lang w:val="en-US" w:eastAsia="zh-CN"/>
        </w:rPr>
        <w:t xml:space="preserve">    </w:t>
      </w:r>
      <w:r>
        <w:rPr>
          <w:rFonts w:hint="eastAsia" w:asciiTheme="minorEastAsia" w:hAnsiTheme="minorEastAsia" w:eastAsiaTheme="minorEastAsia" w:cstheme="minorEastAsia"/>
          <w:sz w:val="24"/>
          <w:szCs w:val="24"/>
          <w:lang w:val="en-US" w:eastAsia="zh-CN"/>
        </w:rPr>
        <w:t>元/吨（包含运输费、安全费、税费等一切费用）。</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（二）碎米、米糠从梁平储备库大米加工厂运到重庆市梁平区区内各饲料加工企业，运输费价格为</w:t>
      </w:r>
      <w:r>
        <w:rPr>
          <w:rFonts w:hint="eastAsia" w:asciiTheme="minorEastAsia" w:hAnsiTheme="minorEastAsia" w:eastAsiaTheme="minorEastAsia" w:cstheme="minorEastAsia"/>
          <w:sz w:val="24"/>
          <w:szCs w:val="24"/>
          <w:u w:val="single"/>
          <w:lang w:val="en-US" w:eastAsia="zh-CN"/>
        </w:rPr>
        <w:t xml:space="preserve">    </w:t>
      </w:r>
      <w:r>
        <w:rPr>
          <w:rFonts w:hint="eastAsia" w:asciiTheme="minorEastAsia" w:hAnsiTheme="minorEastAsia" w:eastAsiaTheme="minorEastAsia" w:cstheme="minorEastAsia"/>
          <w:sz w:val="24"/>
          <w:szCs w:val="24"/>
          <w:lang w:val="en-US" w:eastAsia="zh-CN"/>
        </w:rPr>
        <w:t>元/吨（包含运输费、安全费、税费等一切费用）。</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eastAsia" w:ascii="方正黑体_GBK" w:hAnsi="方正黑体_GBK" w:eastAsia="方正黑体_GBK" w:cs="方正黑体_GBK"/>
          <w:sz w:val="24"/>
          <w:szCs w:val="24"/>
          <w:lang w:val="en-US" w:eastAsia="zh-CN"/>
        </w:rPr>
      </w:pPr>
      <w:r>
        <w:rPr>
          <w:rFonts w:hint="eastAsia" w:ascii="方正黑体_GBK" w:hAnsi="方正黑体_GBK" w:eastAsia="方正黑体_GBK" w:cs="方正黑体_GBK"/>
          <w:sz w:val="24"/>
          <w:szCs w:val="24"/>
          <w:lang w:val="en-US" w:eastAsia="zh-CN"/>
        </w:rPr>
        <w:t>七、费用结算及支付方式</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每月按货物运输的实际数量结算，乙方开具正式货物运输发票送达甲方审核后，甲方在15个工作日内一次性支付运输费。乙方若提供的发票为假票、套票、不合规发票，乙方承担由此产生的所有经济和法律后果。</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eastAsia" w:ascii="方正黑体_GBK" w:hAnsi="方正黑体_GBK" w:eastAsia="方正黑体_GBK" w:cs="方正黑体_GBK"/>
          <w:sz w:val="24"/>
          <w:szCs w:val="24"/>
          <w:lang w:val="en-US" w:eastAsia="zh-CN"/>
        </w:rPr>
      </w:pPr>
      <w:r>
        <w:rPr>
          <w:rFonts w:hint="eastAsia" w:ascii="方正黑体_GBK" w:hAnsi="方正黑体_GBK" w:eastAsia="方正黑体_GBK" w:cs="方正黑体_GBK"/>
          <w:sz w:val="24"/>
          <w:szCs w:val="24"/>
          <w:lang w:val="en-US" w:eastAsia="zh-CN"/>
        </w:rPr>
        <w:t>八、权力与义务</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（一）甲方的权力与义务</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1.甲方货物分批次到达蜀达、生博特驱、今天特驱、全自博等区内饲料加工企业，每批次无法确定具体时间，故甲方提前1天向乙方提出装载和用车计划（通知方式：电话、微信、短信均可）。</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2.甲方配合完成货物的装车工作。甲方可以随时向乙方查询托运货物的在途情况及收货方的真实情况。</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3.甲方应当按照约定及时向乙方支付运输费用。</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（二）乙方的权力与义务</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1.乙方接到甲方发货任务通知后，按照甲方的运输计划及时安排好装载工具和符合要求的运输车辆，及时答复并明确告知甲方所安排的车辆号码、司机姓名、移动电话等，并保证车辆按时到甲方指定地点装车。若甲方用车指令下达后乙方未完成车辆调度且未与甲方主动反映情况并未给予合理解释的视为拒运，视为违约（不可抗拒的特殊情形除外）。</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2.按照甲方的运输计划及到达时间安全将承运货物运输到达目的地。如收货方不能及时卸货物时，乙方应在保证货物的质量数量下等待收货方卸货物，否则，给甲方所造成的损失（包括违约责任、诉讼费、律师费等在内），甲方有权向乙方进行追偿。</w:t>
      </w:r>
    </w:p>
    <w:p>
      <w:pPr>
        <w:pStyle w:val="3"/>
        <w:spacing w:line="380" w:lineRule="exact"/>
        <w:rPr>
          <w:rFonts w:hint="default"/>
          <w:sz w:val="24"/>
          <w:lang w:val="en-US" w:eastAsia="zh-CN"/>
        </w:rPr>
      </w:pPr>
      <w:r>
        <w:rPr>
          <w:rFonts w:hint="eastAsia" w:asciiTheme="minorEastAsia" w:hAnsiTheme="minorEastAsia" w:eastAsiaTheme="minorEastAsia" w:cstheme="minorEastAsia"/>
          <w:sz w:val="24"/>
          <w:szCs w:val="24"/>
          <w:lang w:val="en-US" w:eastAsia="zh-CN"/>
        </w:rPr>
        <w:t>3.</w:t>
      </w:r>
      <w:r>
        <w:rPr>
          <w:rFonts w:hint="eastAsia" w:ascii="宋体" w:hAnsi="宋体" w:eastAsia="宋体" w:cs="宋体"/>
          <w:sz w:val="24"/>
          <w:szCs w:val="24"/>
          <w:lang w:val="en-US" w:eastAsia="zh-CN"/>
        </w:rPr>
        <w:t>乙方承担货物运输全过程涉及所有安全责任（不限于空车前往装货地、货物运输途中、空车返回等），一切均与甲方无关。</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4.每批货物装载上车，运输途中，乙方对其货物丢失、毁损等全权负责，保证货物无短缺、无损坏、无超损耗、无变质、无污染等，如果出现上述问题，乙方必须全额赔偿。</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eastAsia" w:ascii="方正黑体_GBK" w:hAnsi="方正黑体_GBK" w:eastAsia="方正黑体_GBK" w:cs="方正黑体_GBK"/>
          <w:sz w:val="24"/>
          <w:szCs w:val="24"/>
          <w:lang w:val="en-US" w:eastAsia="zh-CN"/>
        </w:rPr>
      </w:pPr>
      <w:r>
        <w:rPr>
          <w:rFonts w:hint="eastAsia" w:ascii="方正黑体_GBK" w:hAnsi="方正黑体_GBK" w:eastAsia="方正黑体_GBK" w:cs="方正黑体_GBK"/>
          <w:sz w:val="24"/>
          <w:szCs w:val="24"/>
          <w:lang w:val="en-US" w:eastAsia="zh-CN"/>
        </w:rPr>
        <w:t>十、违约责任</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任何方有违约行为（包括无故终止或解除合同等），则承担违约金1000元，并赔偿损失（损失包括但不限于诉讼费、保全费、律师费等）。</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eastAsia" w:ascii="方正黑体_GBK" w:hAnsi="方正黑体_GBK" w:eastAsia="方正黑体_GBK" w:cs="方正黑体_GBK"/>
          <w:sz w:val="24"/>
          <w:szCs w:val="24"/>
          <w:lang w:val="en-US" w:eastAsia="zh-CN"/>
        </w:rPr>
      </w:pPr>
      <w:r>
        <w:rPr>
          <w:rFonts w:hint="eastAsia" w:ascii="方正黑体_GBK" w:hAnsi="方正黑体_GBK" w:eastAsia="方正黑体_GBK" w:cs="方正黑体_GBK"/>
          <w:sz w:val="24"/>
          <w:szCs w:val="24"/>
          <w:lang w:val="en-US" w:eastAsia="zh-CN"/>
        </w:rPr>
        <w:t>十一、其它</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（一）乙方向甲方提供符合要求的车辆和驾驶人员相关资质资料，并对其真实性负责。</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（二）甲方按照单据实际数量予以结算，乙方应在运输能力、运输时间及运输安全可靠性等方面满足甲方的要求，并根据甲方的运量快速配备运输工具，确保运输服务质量。</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（三）乙方在接到甲方运输业务委托时，应严格按照甲方的委托事项按时按质按量完成道路运输任务，并对甲方的运输业务全过程安全负责。</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四）严格执行《粮食流通管理条例》、《关于印发&lt;粮食运输技术指南（试行）&gt;的通知》（国粮仓〔2023〕136号）等有关规定，参照原《国家粮食储备局粮食运输管理规则（试行）》本合同约定运输为短途运输，其货物运输损耗为1‰，每批次在该损耗范围内应由甲方承担，超出部分由乙方承担责任。</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五）乙方驾驶人员对每批次的货物交付，在对该批货物运输到目的后进行过磅计量核对，并在过磅单等票据上签字予以确认，及时将过磅单等票据交回甲方工作人员。甲方凭乙方交回的过磅单等票据按照本合同第七款与乙方结算运费，如发生过磅单等票据丢失应及时补回，否则甲方除可以拒付运费外，并可以要求乙方赔偿货物损失。</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（六）每批次货物运输到目的地后，由收货方进行货物验收，验收合格后，组织卸车入库工作，如果该批货物需要整理除杂等，乙方必须配合，甲方不再支付任何费用。</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七）乙方承诺并声明：乙方驾驶人员个人为乙方履行本合同提供连带保证责任，乙方已经征得乙方驾驶人员同意，为本合同提供连带担保责任；乙方驾驶人员在每次承担运输任务时，在甲方出库单据上签字行为，即表示自愿为乙方履行本合同向甲方提供前述连带担保责任。担保范围包括但不限于损失、货物差损、安全运输、目的地交付、验收、违约等责任和经济负担。</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eastAsia" w:ascii="方正黑体_GBK" w:hAnsi="方正黑体_GBK" w:eastAsia="方正黑体_GBK" w:cs="方正黑体_GBK"/>
          <w:sz w:val="24"/>
          <w:szCs w:val="24"/>
          <w:lang w:val="en-US" w:eastAsia="zh-CN"/>
        </w:rPr>
      </w:pPr>
      <w:r>
        <w:rPr>
          <w:rFonts w:hint="eastAsia" w:ascii="方正黑体_GBK" w:hAnsi="方正黑体_GBK" w:eastAsia="方正黑体_GBK" w:cs="方正黑体_GBK"/>
          <w:sz w:val="24"/>
          <w:szCs w:val="24"/>
          <w:lang w:val="en-US" w:eastAsia="zh-CN"/>
        </w:rPr>
        <w:t>十二、争议解决</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本合同如发生争议，可以协商解决，也可以订立补充条款，若协商不成，双方均可向重庆市梁平区人民法院提起诉讼。</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eastAsia" w:ascii="方正黑体_GBK" w:hAnsi="方正黑体_GBK" w:eastAsia="方正黑体_GBK" w:cs="方正黑体_GBK"/>
          <w:sz w:val="24"/>
          <w:szCs w:val="24"/>
          <w:lang w:val="en-US" w:eastAsia="zh-CN"/>
        </w:rPr>
      </w:pPr>
      <w:r>
        <w:rPr>
          <w:rFonts w:hint="eastAsia" w:ascii="方正黑体_GBK" w:hAnsi="方正黑体_GBK" w:eastAsia="方正黑体_GBK" w:cs="方正黑体_GBK"/>
          <w:sz w:val="24"/>
          <w:szCs w:val="24"/>
          <w:lang w:val="en-US" w:eastAsia="zh-CN"/>
        </w:rPr>
        <w:t>十三、合同份数</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本合同一式肆份，甲方叁份，乙方一份，双方签字并盖章后生效，具有同等的法律效力。</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以下无正文。</w:t>
      </w:r>
    </w:p>
    <w:p>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heme="minorEastAsia" w:hAnsiTheme="minorEastAsia" w:eastAsiaTheme="minorEastAsia" w:cstheme="minorEastAsia"/>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heme="minorEastAsia" w:hAnsiTheme="minorEastAsia" w:eastAsiaTheme="minorEastAsia" w:cstheme="minorEastAsia"/>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380" w:lineRule="exact"/>
        <w:textAlignment w:val="auto"/>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甲方（盖章）：重庆储备粮管理集团       乙方（盖章）：</w:t>
      </w:r>
    </w:p>
    <w:p>
      <w:pPr>
        <w:keepNext w:val="0"/>
        <w:keepLines w:val="0"/>
        <w:pageBreakBefore w:val="0"/>
        <w:widowControl w:val="0"/>
        <w:kinsoku/>
        <w:wordWrap/>
        <w:overflowPunct/>
        <w:topLinePunct w:val="0"/>
        <w:autoSpaceDE/>
        <w:autoSpaceDN/>
        <w:bidi w:val="0"/>
        <w:adjustRightInd/>
        <w:snapToGrid/>
        <w:spacing w:line="380" w:lineRule="exact"/>
        <w:ind w:firstLine="0" w:firstLineChars="0"/>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4"/>
          <w:szCs w:val="24"/>
          <w:lang w:val="en-US" w:eastAsia="zh-CN"/>
        </w:rPr>
        <w:t xml:space="preserve">有限公司梁平分公司 </w:t>
      </w:r>
      <w:r>
        <w:rPr>
          <w:rFonts w:hint="eastAsia" w:asciiTheme="minorEastAsia" w:hAnsiTheme="minorEastAsia" w:eastAsiaTheme="minorEastAsia" w:cstheme="minorEastAsia"/>
          <w:sz w:val="28"/>
          <w:szCs w:val="28"/>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法定代表人：                            法定代表人：</w:t>
      </w:r>
    </w:p>
    <w:p>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经办人：                                委托代理人：</w:t>
      </w:r>
    </w:p>
    <w:p>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联系电话：</w:t>
      </w:r>
      <w:r>
        <w:rPr>
          <w:rFonts w:hint="eastAsia" w:ascii="Times New Roman" w:hAnsi="Times New Roman" w:eastAsia="方正仿宋_GBK" w:cs="Times New Roman"/>
          <w:sz w:val="24"/>
          <w:szCs w:val="24"/>
          <w:lang w:val="en-US" w:eastAsia="zh-CN"/>
        </w:rPr>
        <w:t>15202321159</w:t>
      </w:r>
      <w:r>
        <w:rPr>
          <w:rFonts w:hint="eastAsia" w:asciiTheme="minorEastAsia" w:hAnsiTheme="minorEastAsia" w:eastAsiaTheme="minorEastAsia" w:cstheme="minorEastAsia"/>
          <w:sz w:val="24"/>
          <w:szCs w:val="24"/>
          <w:lang w:val="en-US" w:eastAsia="zh-CN"/>
        </w:rPr>
        <w:t xml:space="preserve">                   联系电话：</w:t>
      </w:r>
    </w:p>
    <w:p>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开户银行：重庆三峡银行梁平支行          开户银行：</w:t>
      </w:r>
    </w:p>
    <w:p>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银行账户：01511560015000611             银行账户：</w:t>
      </w:r>
    </w:p>
    <w:p>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heme="minorEastAsia" w:hAnsiTheme="minorEastAsia" w:eastAsiaTheme="minorEastAsia" w:cstheme="minorEastAsia"/>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 xml:space="preserve">                                       签订时间：2025年  月  日</w:t>
      </w:r>
    </w:p>
    <w:p>
      <w:pPr>
        <w:keepNext w:val="0"/>
        <w:keepLines w:val="0"/>
        <w:pageBreakBefore w:val="0"/>
        <w:widowControl/>
        <w:kinsoku/>
        <w:wordWrap/>
        <w:overflowPunct/>
        <w:topLinePunct w:val="0"/>
        <w:bidi w:val="0"/>
        <w:snapToGrid/>
        <w:spacing w:line="594" w:lineRule="exact"/>
        <w:jc w:val="center"/>
        <w:textAlignment w:val="auto"/>
        <w:rPr>
          <w:rFonts w:hint="eastAsia" w:ascii="Times New Roman" w:hAnsi="Times New Roman" w:eastAsia="方正仿宋_GBK" w:cs="Times New Roman"/>
          <w:sz w:val="32"/>
          <w:szCs w:val="32"/>
          <w:lang w:val="en-US" w:eastAsia="zh-CN"/>
        </w:rPr>
      </w:pPr>
    </w:p>
    <w:p/>
    <w:p/>
    <w:sectPr>
      <w:footerReference r:id="rId3" w:type="default"/>
      <w:pgSz w:w="11906" w:h="16838"/>
      <w:pgMar w:top="1984" w:right="1446" w:bottom="1644" w:left="1446"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仿宋_GBK">
    <w:panose1 w:val="03000509000000000000"/>
    <w:charset w:val="86"/>
    <w:family w:val="auto"/>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rPr>
                              <w:rFonts w:hint="eastAsia" w:eastAsia="方正仿宋_GBK"/>
                              <w:lang w:eastAsia="zh-CN"/>
                            </w:rPr>
                          </w:pPr>
                          <w:r>
                            <w:rPr>
                              <w:rFonts w:hint="eastAsia"/>
                              <w:lang w:eastAsia="zh-CN"/>
                            </w:rPr>
                            <w:t xml:space="preserve">— </w:t>
                          </w:r>
                          <w:r>
                            <w:rPr>
                              <w:rFonts w:hint="eastAsia" w:asciiTheme="minorEastAsia" w:hAnsiTheme="minorEastAsia" w:eastAsiaTheme="minorEastAsia" w:cstheme="minorEastAsia"/>
                              <w:sz w:val="28"/>
                              <w:szCs w:val="28"/>
                              <w:lang w:eastAsia="zh-CN"/>
                            </w:rPr>
                            <w:fldChar w:fldCharType="begin"/>
                          </w:r>
                          <w:r>
                            <w:rPr>
                              <w:rFonts w:hint="eastAsia" w:asciiTheme="minorEastAsia" w:hAnsiTheme="minorEastAsia" w:eastAsiaTheme="minorEastAsia" w:cstheme="minorEastAsia"/>
                              <w:sz w:val="28"/>
                              <w:szCs w:val="28"/>
                              <w:lang w:eastAsia="zh-CN"/>
                            </w:rPr>
                            <w:instrText xml:space="preserve"> PAGE  \* MERGEFORMAT </w:instrText>
                          </w:r>
                          <w:r>
                            <w:rPr>
                              <w:rFonts w:hint="eastAsia" w:asciiTheme="minorEastAsia" w:hAnsiTheme="minorEastAsia" w:eastAsiaTheme="minorEastAsia" w:cstheme="minorEastAsia"/>
                              <w:sz w:val="28"/>
                              <w:szCs w:val="28"/>
                              <w:lang w:eastAsia="zh-CN"/>
                            </w:rPr>
                            <w:fldChar w:fldCharType="separate"/>
                          </w:r>
                          <w:r>
                            <w:rPr>
                              <w:rFonts w:hint="eastAsia" w:asciiTheme="minorEastAsia" w:hAnsiTheme="minorEastAsia" w:eastAsiaTheme="minorEastAsia" w:cstheme="minorEastAsia"/>
                              <w:sz w:val="28"/>
                              <w:szCs w:val="28"/>
                              <w:lang w:eastAsia="zh-CN"/>
                            </w:rPr>
                            <w:t>1</w:t>
                          </w:r>
                          <w:r>
                            <w:rPr>
                              <w:rFonts w:hint="eastAsia" w:asciiTheme="minorEastAsia" w:hAnsiTheme="minorEastAsia" w:eastAsiaTheme="minorEastAsia" w:cstheme="minorEastAsia"/>
                              <w:sz w:val="28"/>
                              <w:szCs w:val="28"/>
                              <w:lang w:eastAsia="zh-CN"/>
                            </w:rPr>
                            <w:fldChar w:fldCharType="end"/>
                          </w:r>
                          <w:r>
                            <w:rPr>
                              <w:rFonts w:hint="eastAsia"/>
                              <w:lang w:eastAsia="zh-CN"/>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wN7nihQCAAATBAAADgAAAAAAAAAB&#10;ACAAAAAfAQAAZHJzL2Uyb0RvYy54bWxQSwUGAAAAAAYABgBZAQAApQUAAAAA&#10;">
              <v:fill on="f" focussize="0,0"/>
              <v:stroke on="f" weight="0.5pt"/>
              <v:imagedata o:title=""/>
              <o:lock v:ext="edit" aspectratio="f"/>
              <v:textbox inset="0mm,0mm,0mm,0mm" style="mso-fit-shape-to-text:t;">
                <w:txbxContent>
                  <w:p>
                    <w:pPr>
                      <w:pStyle w:val="4"/>
                      <w:rPr>
                        <w:rFonts w:hint="eastAsia" w:eastAsia="方正仿宋_GBK"/>
                        <w:lang w:eastAsia="zh-CN"/>
                      </w:rPr>
                    </w:pPr>
                    <w:r>
                      <w:rPr>
                        <w:rFonts w:hint="eastAsia"/>
                        <w:lang w:eastAsia="zh-CN"/>
                      </w:rPr>
                      <w:t xml:space="preserve">— </w:t>
                    </w:r>
                    <w:r>
                      <w:rPr>
                        <w:rFonts w:hint="eastAsia" w:asciiTheme="minorEastAsia" w:hAnsiTheme="minorEastAsia" w:eastAsiaTheme="minorEastAsia" w:cstheme="minorEastAsia"/>
                        <w:sz w:val="28"/>
                        <w:szCs w:val="28"/>
                        <w:lang w:eastAsia="zh-CN"/>
                      </w:rPr>
                      <w:fldChar w:fldCharType="begin"/>
                    </w:r>
                    <w:r>
                      <w:rPr>
                        <w:rFonts w:hint="eastAsia" w:asciiTheme="minorEastAsia" w:hAnsiTheme="minorEastAsia" w:eastAsiaTheme="minorEastAsia" w:cstheme="minorEastAsia"/>
                        <w:sz w:val="28"/>
                        <w:szCs w:val="28"/>
                        <w:lang w:eastAsia="zh-CN"/>
                      </w:rPr>
                      <w:instrText xml:space="preserve"> PAGE  \* MERGEFORMAT </w:instrText>
                    </w:r>
                    <w:r>
                      <w:rPr>
                        <w:rFonts w:hint="eastAsia" w:asciiTheme="minorEastAsia" w:hAnsiTheme="minorEastAsia" w:eastAsiaTheme="minorEastAsia" w:cstheme="minorEastAsia"/>
                        <w:sz w:val="28"/>
                        <w:szCs w:val="28"/>
                        <w:lang w:eastAsia="zh-CN"/>
                      </w:rPr>
                      <w:fldChar w:fldCharType="separate"/>
                    </w:r>
                    <w:r>
                      <w:rPr>
                        <w:rFonts w:hint="eastAsia" w:asciiTheme="minorEastAsia" w:hAnsiTheme="minorEastAsia" w:eastAsiaTheme="minorEastAsia" w:cstheme="minorEastAsia"/>
                        <w:sz w:val="28"/>
                        <w:szCs w:val="28"/>
                        <w:lang w:eastAsia="zh-CN"/>
                      </w:rPr>
                      <w:t>1</w:t>
                    </w:r>
                    <w:r>
                      <w:rPr>
                        <w:rFonts w:hint="eastAsia" w:asciiTheme="minorEastAsia" w:hAnsiTheme="minorEastAsia" w:eastAsiaTheme="minorEastAsia" w:cstheme="minorEastAsia"/>
                        <w:sz w:val="28"/>
                        <w:szCs w:val="28"/>
                        <w:lang w:eastAsia="zh-CN"/>
                      </w:rPr>
                      <w:fldChar w:fldCharType="end"/>
                    </w:r>
                    <w:r>
                      <w:rPr>
                        <w:rFonts w:hint="eastAsia"/>
                        <w:lang w:eastAsia="zh-CN"/>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1"/>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112363"/>
    <w:rsid w:val="1B112363"/>
    <w:rsid w:val="2DFC5468"/>
    <w:rsid w:val="65D247C1"/>
    <w:rsid w:val="6EC95A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eastAsia="方正仿宋_GBK" w:asciiTheme="minorHAnsi" w:hAnsiTheme="minorHAnsi" w:cstheme="minorBidi"/>
      <w:kern w:val="2"/>
      <w:sz w:val="32"/>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rFonts w:ascii="宋体" w:hAnsi="宋体" w:eastAsia="宋体" w:cs="宋体"/>
      <w:sz w:val="32"/>
      <w:szCs w:val="32"/>
      <w:lang w:val="zh-CN" w:eastAsia="zh-CN" w:bidi="zh-CN"/>
    </w:rPr>
  </w:style>
  <w:style w:type="paragraph" w:styleId="3">
    <w:name w:val="Normal Indent"/>
    <w:basedOn w:val="1"/>
    <w:qFormat/>
    <w:uiPriority w:val="0"/>
    <w:pPr>
      <w:ind w:firstLine="420" w:firstLineChars="200"/>
    </w:pPr>
  </w:style>
  <w:style w:type="paragraph" w:styleId="4">
    <w:name w:val="footer"/>
    <w:basedOn w:val="1"/>
    <w:qFormat/>
    <w:uiPriority w:val="0"/>
    <w:pPr>
      <w:tabs>
        <w:tab w:val="center" w:pos="4153"/>
        <w:tab w:val="right" w:pos="8306"/>
      </w:tabs>
      <w:snapToGrid w:val="0"/>
      <w:jc w:val="left"/>
    </w:pPr>
    <w:rPr>
      <w:sz w:val="18"/>
    </w:rPr>
  </w:style>
  <w:style w:type="paragraph" w:customStyle="1" w:styleId="7">
    <w:name w:val="Default"/>
    <w:next w:val="1"/>
    <w:unhideWhenUsed/>
    <w:qFormat/>
    <w:uiPriority w:val="99"/>
    <w:pPr>
      <w:widowControl w:val="0"/>
      <w:autoSpaceDE w:val="0"/>
      <w:autoSpaceDN w:val="0"/>
      <w:adjustRightInd w:val="0"/>
    </w:pPr>
    <w:rPr>
      <w:rFonts w:hint="eastAsia" w:ascii="方正黑体_GBK" w:hAnsi="方正黑体_GBK" w:eastAsia="方正黑体_GBK" w:cs="Times New Roman"/>
      <w:color w:val="000000"/>
      <w:sz w:val="24"/>
      <w:szCs w:val="22"/>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Office_11.8.6.9023_F1E327BC-269C-435d-A152-05C5408002CA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2025-01-10T06:45:00Z</dcterms:created>
  <dc:creator>孙亚东</dc:creator>
  <cp:lastModifiedBy>孙亚东</cp:lastModifiedBy>
  <dcterms:modified xsi:type="dcterms:W3CDTF">2025-01-10T06:46:15Z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2052-11.8.6.9023</vt:lpwstr>
  </property>
</Properties>
</file>